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1" w:name="_GoBack"/>
      <w:bookmarkEnd w:id="1"/>
      <w:bookmarkStart w:id="0" w:name="_Toc_4_4_0000000002"/>
      <w:r>
        <w:rPr>
          <w:rFonts w:ascii="方正小标宋_GBK" w:hAnsi="方正小标宋_GBK" w:eastAsia="方正小标宋_GBK" w:cs="方正小标宋_GBK"/>
          <w:color w:val="000000"/>
          <w:sz w:val="44"/>
        </w:rPr>
        <w:t>河北省沧州市狮城公证处收支预算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315003河北省沧州市狮城公证处</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534.46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404.46</w:t>
            </w: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534.46</w:t>
            </w:r>
          </w:p>
        </w:tc>
        <w:tc>
          <w:tcPr>
            <w:tcW w:w="4535" w:type="dxa"/>
            <w:vAlign w:val="center"/>
          </w:tcPr>
          <w:p>
            <w:pPr>
              <w:pStyle w:val="14"/>
            </w:pPr>
            <w:r>
              <w:t>本年支出合计</w:t>
            </w:r>
          </w:p>
        </w:tc>
        <w:tc>
          <w:tcPr>
            <w:tcW w:w="2126" w:type="dxa"/>
            <w:vAlign w:val="center"/>
          </w:tcPr>
          <w:p>
            <w:pPr>
              <w:pStyle w:val="15"/>
            </w:pPr>
            <w:r>
              <w:t>534.46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534.46</w:t>
            </w:r>
          </w:p>
        </w:tc>
        <w:tc>
          <w:tcPr>
            <w:tcW w:w="4535" w:type="dxa"/>
            <w:vAlign w:val="center"/>
          </w:tcPr>
          <w:p>
            <w:pPr>
              <w:pStyle w:val="14"/>
            </w:pPr>
            <w:r>
              <w:t>支出总计</w:t>
            </w:r>
          </w:p>
        </w:tc>
        <w:tc>
          <w:tcPr>
            <w:tcW w:w="2126" w:type="dxa"/>
            <w:vAlign w:val="center"/>
          </w:tcPr>
          <w:p>
            <w:pPr>
              <w:pStyle w:val="15"/>
            </w:pPr>
            <w:r>
              <w:t>534.46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315003河北省沧州市狮城公证处</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534.46</w:t>
            </w:r>
          </w:p>
        </w:tc>
        <w:tc>
          <w:tcPr>
            <w:tcW w:w="1134" w:type="dxa"/>
            <w:vAlign w:val="center"/>
          </w:tcPr>
          <w:p>
            <w:pPr>
              <w:pStyle w:val="15"/>
            </w:pPr>
            <w:r>
              <w:t>534.46</w:t>
            </w:r>
          </w:p>
        </w:tc>
        <w:tc>
          <w:tcPr>
            <w:tcW w:w="1134" w:type="dxa"/>
            <w:vAlign w:val="center"/>
          </w:tcPr>
          <w:p>
            <w:pPr>
              <w:pStyle w:val="15"/>
            </w:pPr>
            <w:r>
              <w:t>130.00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404.46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534.46</w:t>
            </w:r>
          </w:p>
        </w:tc>
        <w:tc>
          <w:tcPr>
            <w:tcW w:w="1134" w:type="dxa"/>
            <w:vAlign w:val="center"/>
          </w:tcPr>
          <w:p>
            <w:pPr>
              <w:pStyle w:val="11"/>
            </w:pPr>
            <w:r>
              <w:t>534.46</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534.46</w:t>
            </w:r>
          </w:p>
        </w:tc>
        <w:tc>
          <w:tcPr>
            <w:tcW w:w="1134" w:type="dxa"/>
            <w:vAlign w:val="center"/>
          </w:tcPr>
          <w:p>
            <w:pPr>
              <w:pStyle w:val="11"/>
            </w:pPr>
            <w:r>
              <w:t>534.46</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404.46</w:t>
            </w:r>
          </w:p>
        </w:tc>
        <w:tc>
          <w:tcPr>
            <w:tcW w:w="1134" w:type="dxa"/>
            <w:vAlign w:val="center"/>
          </w:tcPr>
          <w:p>
            <w:pPr>
              <w:pStyle w:val="11"/>
            </w:pPr>
            <w:r>
              <w:t>404.46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2040607</w:t>
            </w:r>
          </w:p>
        </w:tc>
        <w:tc>
          <w:tcPr>
            <w:tcW w:w="1559" w:type="dxa"/>
            <w:vAlign w:val="center"/>
          </w:tcPr>
          <w:p>
            <w:pPr>
              <w:pStyle w:val="12"/>
            </w:pPr>
            <w:r>
              <w:t>公共法律服务</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315003河北省沧州市狮城公证处</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534.46</w:t>
            </w:r>
          </w:p>
        </w:tc>
        <w:tc>
          <w:tcPr>
            <w:tcW w:w="1361" w:type="dxa"/>
            <w:vAlign w:val="center"/>
          </w:tcPr>
          <w:p>
            <w:pPr>
              <w:pStyle w:val="15"/>
            </w:pPr>
            <w:r>
              <w:t>404.46</w:t>
            </w:r>
          </w:p>
        </w:tc>
        <w:tc>
          <w:tcPr>
            <w:tcW w:w="1361" w:type="dxa"/>
            <w:vAlign w:val="center"/>
          </w:tcPr>
          <w:p>
            <w:pPr>
              <w:pStyle w:val="15"/>
            </w:pPr>
            <w:r>
              <w:t>130.00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534.46</w:t>
            </w:r>
          </w:p>
        </w:tc>
        <w:tc>
          <w:tcPr>
            <w:tcW w:w="1361" w:type="dxa"/>
            <w:vAlign w:val="center"/>
          </w:tcPr>
          <w:p>
            <w:pPr>
              <w:pStyle w:val="11"/>
            </w:pPr>
            <w:r>
              <w:t>404.46</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534.46</w:t>
            </w:r>
          </w:p>
        </w:tc>
        <w:tc>
          <w:tcPr>
            <w:tcW w:w="1361" w:type="dxa"/>
            <w:vAlign w:val="center"/>
          </w:tcPr>
          <w:p>
            <w:pPr>
              <w:pStyle w:val="11"/>
            </w:pPr>
            <w:r>
              <w:t>404.46</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404.46</w:t>
            </w:r>
          </w:p>
        </w:tc>
        <w:tc>
          <w:tcPr>
            <w:tcW w:w="1361" w:type="dxa"/>
            <w:vAlign w:val="center"/>
          </w:tcPr>
          <w:p>
            <w:pPr>
              <w:pStyle w:val="11"/>
            </w:pPr>
            <w:r>
              <w:t>404.46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2040607</w:t>
            </w:r>
          </w:p>
        </w:tc>
        <w:tc>
          <w:tcPr>
            <w:tcW w:w="4535" w:type="dxa"/>
            <w:vAlign w:val="center"/>
          </w:tcPr>
          <w:p>
            <w:pPr>
              <w:pStyle w:val="12"/>
            </w:pPr>
            <w:r>
              <w:t>公共法律服务</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315003河北省沧州市狮城公证处</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130.00</w:t>
            </w:r>
          </w:p>
        </w:tc>
        <w:tc>
          <w:tcPr>
            <w:tcW w:w="1474" w:type="dxa"/>
            <w:vAlign w:val="center"/>
          </w:tcPr>
          <w:p>
            <w:pPr>
              <w:pStyle w:val="11"/>
            </w:pPr>
            <w:r>
              <w:t>130.00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130.00</w:t>
            </w:r>
          </w:p>
        </w:tc>
        <w:tc>
          <w:tcPr>
            <w:tcW w:w="3402" w:type="dxa"/>
            <w:vAlign w:val="center"/>
          </w:tcPr>
          <w:p>
            <w:pPr>
              <w:pStyle w:val="14"/>
            </w:pPr>
            <w:r>
              <w:t>本年支出合计</w:t>
            </w:r>
          </w:p>
        </w:tc>
        <w:tc>
          <w:tcPr>
            <w:tcW w:w="1474" w:type="dxa"/>
            <w:vAlign w:val="center"/>
          </w:tcPr>
          <w:p>
            <w:pPr>
              <w:pStyle w:val="15"/>
            </w:pPr>
            <w:r>
              <w:t>130.00</w:t>
            </w:r>
          </w:p>
        </w:tc>
        <w:tc>
          <w:tcPr>
            <w:tcW w:w="1474" w:type="dxa"/>
            <w:vAlign w:val="center"/>
          </w:tcPr>
          <w:p>
            <w:pPr>
              <w:pStyle w:val="15"/>
            </w:pPr>
            <w:r>
              <w:t>130.00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130.00</w:t>
            </w:r>
          </w:p>
        </w:tc>
        <w:tc>
          <w:tcPr>
            <w:tcW w:w="3402" w:type="dxa"/>
            <w:vAlign w:val="center"/>
          </w:tcPr>
          <w:p>
            <w:pPr>
              <w:pStyle w:val="14"/>
            </w:pPr>
            <w:r>
              <w:t>支出总计</w:t>
            </w:r>
          </w:p>
        </w:tc>
        <w:tc>
          <w:tcPr>
            <w:tcW w:w="1474" w:type="dxa"/>
            <w:vAlign w:val="center"/>
          </w:tcPr>
          <w:p>
            <w:pPr>
              <w:pStyle w:val="15"/>
            </w:pPr>
            <w:r>
              <w:t>130.00</w:t>
            </w:r>
          </w:p>
        </w:tc>
        <w:tc>
          <w:tcPr>
            <w:tcW w:w="1474" w:type="dxa"/>
            <w:vAlign w:val="center"/>
          </w:tcPr>
          <w:p>
            <w:pPr>
              <w:pStyle w:val="15"/>
            </w:pPr>
            <w:r>
              <w:t>130.00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315003河北省沧州市狮城公证处</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130.00</w:t>
            </w:r>
          </w:p>
        </w:tc>
        <w:tc>
          <w:tcPr>
            <w:tcW w:w="2551" w:type="dxa"/>
            <w:vAlign w:val="center"/>
          </w:tcPr>
          <w:p>
            <w:pPr>
              <w:pStyle w:val="15"/>
            </w:pPr>
          </w:p>
        </w:tc>
        <w:tc>
          <w:tcPr>
            <w:tcW w:w="2551"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2040607</w:t>
            </w:r>
          </w:p>
        </w:tc>
        <w:tc>
          <w:tcPr>
            <w:tcW w:w="4535" w:type="dxa"/>
            <w:vAlign w:val="center"/>
          </w:tcPr>
          <w:p>
            <w:pPr>
              <w:pStyle w:val="12"/>
            </w:pPr>
            <w:r>
              <w:t>公共法律服务</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315003河北省沧州市狮城公证处</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315003河北省沧州市狮城公证处</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315003河北省沧州市狮城公证处</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315003河北省沧州市狮城公证处</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河北省沧州市狮城公证处2024年单位预算信息公开情况说明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按照《中华人民共和国预算法》、《地方预决算公开操作规程》和《关于进一步推进预算公开工作的实施意见》规定，现将河北省沧州市狮城公证处2024年单位预算公开如下：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公证机关的职责是办理各类公证事务和相关的法律事务，为社会提供法律服务和法律保障，引导公民、法人正确设立、变更或终止法律行为，维护经济秩序和社会主义法制，预防纠纷，减少诉讼，制止不法行为，保护国家利益和公民、法人的合法权益，促进社会安定团结和现代化建设事业顺利进行。概括起来有以下几方面：</w:t>
      </w:r>
    </w:p>
    <w:p>
      <w:pPr>
        <w:pStyle w:val="17"/>
      </w:pPr>
      <w:r>
        <w:t xml:space="preserve">（一）办理公证事务，出具公证证明。如继承权公证、公证合同、收养、遗嘱等法律行为，公证学历、出生、亲属关系等有法律意义的事实和文书，赋予债权文书具有强制执行效力，办理保全证据和提存公证等。 </w:t>
      </w:r>
    </w:p>
    <w:p>
      <w:pPr>
        <w:pStyle w:val="17"/>
      </w:pPr>
      <w:r>
        <w:t xml:space="preserve">（二）向社会提供法律服务。除办理公证事务外，公证法律服务的内容还包括：解答法律咨询，代写法律文书，代当事人保管遗嘱、文件和其他贵重物品，清点、封存遗产，调解公证事项的纠纷，应邀参与当事人之间的谈判和其他经济活动，进行回访监督，提出公证建议，担任法律顾问，代办与公证有关的法律手续等。 </w:t>
      </w:r>
    </w:p>
    <w:p>
      <w:pPr>
        <w:pStyle w:val="17"/>
      </w:pPr>
      <w:r>
        <w:t>（三）对社会性活动实施法律监督。如对招标投标、拍卖、面向社会的各类有奖活动、社会性评选活动、社会性竞赛活动、商品的抽样检测、股份公司创立大会、公司股东大会等与公众或</w:t>
      </w:r>
    </w:p>
    <w:p>
      <w:pPr>
        <w:pStyle w:val="17"/>
      </w:pPr>
      <w:r>
        <w:t>社会经济生活有密切关系的社会活动进行公证监督，以维护正常的经济秩序。</w:t>
      </w:r>
    </w:p>
    <w:p>
      <w:pPr>
        <w:pStyle w:val="17"/>
      </w:pPr>
      <w:r>
        <w:t>（四）普及法律知识，宣传社会主义法制，教育公民、法人和其他组织遵守法律，维护社会秩序。</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河北省沧州市狮城公证处</w:t>
            </w:r>
          </w:p>
        </w:tc>
        <w:tc>
          <w:tcPr>
            <w:tcW w:w="1843" w:type="dxa"/>
            <w:vAlign w:val="center"/>
          </w:tcPr>
          <w:p>
            <w:pPr>
              <w:pStyle w:val="13"/>
            </w:pPr>
            <w:r>
              <w:t>事业</w:t>
            </w:r>
          </w:p>
        </w:tc>
        <w:tc>
          <w:tcPr>
            <w:tcW w:w="2126" w:type="dxa"/>
            <w:vAlign w:val="center"/>
          </w:tcPr>
          <w:p>
            <w:pPr>
              <w:pStyle w:val="13"/>
            </w:pPr>
            <w:r>
              <w:t>副处（县）级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534.46万元，其中：一般公共预算收入130.00万元，基金预算收入0.00万元，国有资本经营预算收入0.00万元，财政专户核拨收入0.00万元，单位资金收入404.46万元，上年结转结余0.00万元。</w:t>
      </w:r>
    </w:p>
    <w:p>
      <w:pPr>
        <w:pStyle w:val="18"/>
      </w:pPr>
      <w:r>
        <w:t>2、支出说明</w:t>
      </w:r>
    </w:p>
    <w:p>
      <w:pPr>
        <w:pStyle w:val="18"/>
        <w:rPr>
          <w:lang w:eastAsia="zh-CN"/>
        </w:rPr>
      </w:pPr>
      <w:r>
        <w:t>收支预算总表支出栏、基本支出表、项目支出表按经济分类和支出功能分类科目编制，反映河北省沧州市狮城公证处</w:t>
      </w:r>
      <w:r>
        <w:rPr>
          <w:rFonts w:hint="eastAsia"/>
          <w:lang w:eastAsia="zh-CN"/>
        </w:rPr>
        <w:t>2024</w:t>
      </w:r>
      <w:r>
        <w:t>年度单位预算中支出预算的总体情况。2024年支出预算534.46万元，其中基本支出404.46万元，包括人员经费34.74万元和日常公用经费369.72万元；项目支出130.00万元，主要为定额补助</w:t>
      </w:r>
      <w:r>
        <w:rPr>
          <w:rFonts w:hint="eastAsia"/>
          <w:lang w:eastAsia="zh-CN"/>
        </w:rPr>
        <w:t>项目。</w:t>
      </w:r>
    </w:p>
    <w:p>
      <w:pPr>
        <w:pStyle w:val="18"/>
      </w:pPr>
      <w:r>
        <w:t>3、比上年增减情况</w:t>
      </w:r>
    </w:p>
    <w:p>
      <w:pPr>
        <w:pStyle w:val="18"/>
        <w:rPr>
          <w:lang w:eastAsia="zh-CN"/>
        </w:rPr>
      </w:pPr>
      <w:r>
        <w:t>2024年预算收支安排534.46万元，较2023年预算增加164.46万元，其中：基本支出增加164.46万元，主要为</w:t>
      </w:r>
      <w:r>
        <w:rPr>
          <w:rFonts w:hint="eastAsia"/>
          <w:lang w:eastAsia="zh-CN"/>
        </w:rPr>
        <w:t>人员经费减少7.71万元，日常公用经费增加172.17万元；</w:t>
      </w:r>
      <w:r>
        <w:t>项目支出增加0.00万元，</w:t>
      </w:r>
      <w:r>
        <w:rPr>
          <w:rFonts w:hint="eastAsia"/>
          <w:lang w:eastAsia="zh-CN"/>
        </w:rPr>
        <w:t>与2023年持平，</w:t>
      </w:r>
      <w:r>
        <w:t>无增减变化</w:t>
      </w:r>
      <w:r>
        <w:rPr>
          <w:rFonts w:hint="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2024年，我单位运行经费共计安排</w:t>
      </w:r>
      <w:r>
        <w:rPr>
          <w:rFonts w:hint="eastAsia"/>
          <w:lang w:eastAsia="zh-CN"/>
        </w:rPr>
        <w:t>369.72</w:t>
      </w:r>
      <w:r>
        <w:rPr>
          <w:rFonts w:hint="eastAsia"/>
        </w:rP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lang w:eastAsia="zh-CN"/>
        </w:rPr>
      </w:pPr>
      <w:r>
        <w:t>2024年，我单位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持平，</w:t>
      </w:r>
      <w:r>
        <w:t>无增减变化</w:t>
      </w:r>
      <w:r>
        <w:rPr>
          <w:rFonts w:hint="eastAsia"/>
          <w:lang w:eastAsia="zh-CN"/>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1、2024狮城公证处定额补助经费绩效目标表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13090024P00026410002H</w:t>
            </w:r>
          </w:p>
        </w:tc>
        <w:tc>
          <w:tcPr>
            <w:tcW w:w="2835" w:type="dxa"/>
            <w:vAlign w:val="center"/>
          </w:tcPr>
          <w:p>
            <w:pPr>
              <w:pStyle w:val="10"/>
            </w:pPr>
            <w:r>
              <w:t>项目名称</w:t>
            </w:r>
          </w:p>
        </w:tc>
        <w:tc>
          <w:tcPr>
            <w:tcW w:w="6094" w:type="dxa"/>
            <w:gridSpan w:val="3"/>
            <w:vAlign w:val="center"/>
          </w:tcPr>
          <w:p>
            <w:pPr>
              <w:pStyle w:val="12"/>
            </w:pPr>
            <w:r>
              <w:t>2024狮城公证处定额补助经费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用于发放事业编制人员工资，缴纳事业编制人员保险，购置办公家具、设备、软件、耗材等办公和业务支出。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rPr>
                <w:rFonts w:hint="eastAsia"/>
                <w:lang w:eastAsia="zh-CN"/>
              </w:rPr>
              <w:t>57%</w:t>
            </w:r>
          </w:p>
        </w:tc>
        <w:tc>
          <w:tcPr>
            <w:tcW w:w="2835" w:type="dxa"/>
            <w:vAlign w:val="center"/>
          </w:tcPr>
          <w:p>
            <w:pPr>
              <w:pStyle w:val="13"/>
            </w:pPr>
            <w:r>
              <w:rPr>
                <w:rFonts w:hint="eastAsia"/>
                <w:lang w:eastAsia="zh-CN"/>
              </w:rPr>
              <w:t>80%</w:t>
            </w:r>
          </w:p>
        </w:tc>
        <w:tc>
          <w:tcPr>
            <w:tcW w:w="2551" w:type="dxa"/>
            <w:vAlign w:val="center"/>
          </w:tcPr>
          <w:p>
            <w:pPr>
              <w:pStyle w:val="13"/>
            </w:pPr>
            <w:r>
              <w:rPr>
                <w:rFonts w:hint="eastAsia"/>
                <w:lang w:eastAsia="zh-CN"/>
              </w:rPr>
              <w:t>90%</w:t>
            </w:r>
          </w:p>
        </w:tc>
        <w:tc>
          <w:tcPr>
            <w:tcW w:w="3543" w:type="dxa"/>
            <w:gridSpan w:val="2"/>
            <w:vAlign w:val="center"/>
          </w:tcPr>
          <w:p>
            <w:pPr>
              <w:pStyle w:val="13"/>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1.用于发放事业编制人员工资，缴纳事业编制人员保险，购置办公家具、设备、软件、耗材等办公和业务支出。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年度办理公证的件数</w:t>
            </w:r>
          </w:p>
        </w:tc>
        <w:tc>
          <w:tcPr>
            <w:tcW w:w="5386" w:type="dxa"/>
            <w:vAlign w:val="center"/>
          </w:tcPr>
          <w:p>
            <w:pPr>
              <w:pStyle w:val="12"/>
            </w:pPr>
            <w:r>
              <w:t>考察办证件数情况</w:t>
            </w:r>
          </w:p>
        </w:tc>
        <w:tc>
          <w:tcPr>
            <w:tcW w:w="2268" w:type="dxa"/>
            <w:vAlign w:val="center"/>
          </w:tcPr>
          <w:p>
            <w:pPr>
              <w:pStyle w:val="12"/>
            </w:pPr>
            <w:r>
              <w:t>≥4000件</w:t>
            </w:r>
          </w:p>
        </w:tc>
        <w:tc>
          <w:tcPr>
            <w:tcW w:w="1276" w:type="dxa"/>
            <w:vAlign w:val="center"/>
          </w:tcPr>
          <w:p>
            <w:pPr>
              <w:pStyle w:val="12"/>
            </w:pPr>
            <w:r>
              <w:t>依据公证处年度办证计划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公证处接到投诉与错证率</w:t>
            </w:r>
          </w:p>
        </w:tc>
        <w:tc>
          <w:tcPr>
            <w:tcW w:w="5386" w:type="dxa"/>
            <w:vAlign w:val="center"/>
          </w:tcPr>
          <w:p>
            <w:pPr>
              <w:pStyle w:val="12"/>
            </w:pPr>
            <w:r>
              <w:t>考察公证处的错证与投诉情况</w:t>
            </w:r>
          </w:p>
        </w:tc>
        <w:tc>
          <w:tcPr>
            <w:tcW w:w="2268" w:type="dxa"/>
            <w:vAlign w:val="center"/>
          </w:tcPr>
          <w:p>
            <w:pPr>
              <w:pStyle w:val="12"/>
            </w:pPr>
            <w:r>
              <w:t>≤0.1%</w:t>
            </w:r>
          </w:p>
        </w:tc>
        <w:tc>
          <w:tcPr>
            <w:tcW w:w="1276" w:type="dxa"/>
            <w:vAlign w:val="center"/>
          </w:tcPr>
          <w:p>
            <w:pPr>
              <w:pStyle w:val="12"/>
            </w:pPr>
            <w:r>
              <w:t>依据公证处年度办证计划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公证书完成出具时间</w:t>
            </w:r>
          </w:p>
        </w:tc>
        <w:tc>
          <w:tcPr>
            <w:tcW w:w="5386" w:type="dxa"/>
            <w:vAlign w:val="center"/>
          </w:tcPr>
          <w:p>
            <w:pPr>
              <w:pStyle w:val="12"/>
            </w:pPr>
            <w:r>
              <w:t>考察办证时限清理</w:t>
            </w:r>
          </w:p>
        </w:tc>
        <w:tc>
          <w:tcPr>
            <w:tcW w:w="2268" w:type="dxa"/>
            <w:vAlign w:val="center"/>
          </w:tcPr>
          <w:p>
            <w:pPr>
              <w:pStyle w:val="12"/>
            </w:pPr>
            <w:r>
              <w:t>≤15工作日</w:t>
            </w:r>
          </w:p>
        </w:tc>
        <w:tc>
          <w:tcPr>
            <w:tcW w:w="1276" w:type="dxa"/>
            <w:vAlign w:val="center"/>
          </w:tcPr>
          <w:p>
            <w:pPr>
              <w:pStyle w:val="12"/>
            </w:pPr>
            <w:r>
              <w:t>依据《公证法》及《公证程序规则》对于公证办证时限要求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维持公证处运行的成本</w:t>
            </w:r>
          </w:p>
        </w:tc>
        <w:tc>
          <w:tcPr>
            <w:tcW w:w="5386" w:type="dxa"/>
            <w:vAlign w:val="center"/>
          </w:tcPr>
          <w:p>
            <w:pPr>
              <w:pStyle w:val="12"/>
            </w:pPr>
            <w:r>
              <w:t>考察资金使用率</w:t>
            </w:r>
          </w:p>
        </w:tc>
        <w:tc>
          <w:tcPr>
            <w:tcW w:w="2268" w:type="dxa"/>
            <w:vAlign w:val="center"/>
          </w:tcPr>
          <w:p>
            <w:pPr>
              <w:pStyle w:val="12"/>
            </w:pPr>
            <w:r>
              <w:t>≤130万元</w:t>
            </w:r>
          </w:p>
        </w:tc>
        <w:tc>
          <w:tcPr>
            <w:tcW w:w="1276" w:type="dxa"/>
            <w:vAlign w:val="center"/>
          </w:tcPr>
          <w:p>
            <w:pPr>
              <w:pStyle w:val="12"/>
            </w:pPr>
            <w:r>
              <w:t>依据公证处年度大专项计划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矛盾降低率</w:t>
            </w:r>
          </w:p>
        </w:tc>
        <w:tc>
          <w:tcPr>
            <w:tcW w:w="5386" w:type="dxa"/>
            <w:vAlign w:val="center"/>
          </w:tcPr>
          <w:p>
            <w:pPr>
              <w:pStyle w:val="12"/>
            </w:pPr>
            <w:r>
              <w:t>考察社会效益情况</w:t>
            </w:r>
          </w:p>
        </w:tc>
        <w:tc>
          <w:tcPr>
            <w:tcW w:w="2268" w:type="dxa"/>
            <w:vAlign w:val="center"/>
          </w:tcPr>
          <w:p>
            <w:pPr>
              <w:pStyle w:val="12"/>
            </w:pPr>
            <w:r>
              <w:t>≥98%</w:t>
            </w:r>
          </w:p>
        </w:tc>
        <w:tc>
          <w:tcPr>
            <w:tcW w:w="1276" w:type="dxa"/>
            <w:vAlign w:val="center"/>
          </w:tcPr>
          <w:p>
            <w:pPr>
              <w:pStyle w:val="12"/>
            </w:pPr>
            <w:r>
              <w:t>依据公证处年度办证计划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群众对于公证处的满意度</w:t>
            </w:r>
          </w:p>
        </w:tc>
        <w:tc>
          <w:tcPr>
            <w:tcW w:w="5386" w:type="dxa"/>
            <w:vAlign w:val="center"/>
          </w:tcPr>
          <w:p>
            <w:pPr>
              <w:pStyle w:val="12"/>
            </w:pPr>
            <w:r>
              <w:t>考察群众满意度情况</w:t>
            </w:r>
          </w:p>
        </w:tc>
        <w:tc>
          <w:tcPr>
            <w:tcW w:w="2268" w:type="dxa"/>
            <w:vAlign w:val="center"/>
          </w:tcPr>
          <w:p>
            <w:pPr>
              <w:pStyle w:val="12"/>
            </w:pPr>
            <w:r>
              <w:t>≥98%</w:t>
            </w:r>
          </w:p>
        </w:tc>
        <w:tc>
          <w:tcPr>
            <w:tcW w:w="1276" w:type="dxa"/>
            <w:vAlign w:val="center"/>
          </w:tcPr>
          <w:p>
            <w:pPr>
              <w:pStyle w:val="12"/>
            </w:pPr>
            <w:r>
              <w:t>依据公证处年度办证计划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315003河北省沧州市狮城公证处</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河北省沧州市狮城公证处上年末固定资产金额为197.64万元（详见下表）。本年度拟购置固定资产总额为0.00万元，已按要求列入政府采购预算，详见政府采购预算表。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315003河北省沧州市狮城公证处</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522</w:t>
            </w:r>
          </w:p>
        </w:tc>
        <w:tc>
          <w:tcPr>
            <w:tcW w:w="2835" w:type="dxa"/>
            <w:vAlign w:val="center"/>
          </w:tcPr>
          <w:p>
            <w:pPr>
              <w:pStyle w:val="11"/>
            </w:pPr>
            <w:r>
              <w:t>177.64</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ZiODI2Mjc1MTRmZTZkYWNiMmFlNGY5YTMxYjg1MzQifQ=="/>
  </w:docVars>
  <w:rsids>
    <w:rsidRoot w:val="00465E2E"/>
    <w:rsid w:val="000F7E3E"/>
    <w:rsid w:val="00132E33"/>
    <w:rsid w:val="00465E2E"/>
    <w:rsid w:val="00CB0E8A"/>
    <w:rsid w:val="00E60256"/>
    <w:rsid w:val="00FC611C"/>
    <w:rsid w:val="01180057"/>
    <w:rsid w:val="01192C1F"/>
    <w:rsid w:val="01635C49"/>
    <w:rsid w:val="02126CD3"/>
    <w:rsid w:val="026659F0"/>
    <w:rsid w:val="05353A74"/>
    <w:rsid w:val="068648B3"/>
    <w:rsid w:val="06AE094E"/>
    <w:rsid w:val="077566D6"/>
    <w:rsid w:val="07B248A9"/>
    <w:rsid w:val="088A7F5F"/>
    <w:rsid w:val="08AC6127"/>
    <w:rsid w:val="097C01EF"/>
    <w:rsid w:val="0B3B5918"/>
    <w:rsid w:val="0BF83BD6"/>
    <w:rsid w:val="0C122745"/>
    <w:rsid w:val="0C126BE9"/>
    <w:rsid w:val="0D1E3CD2"/>
    <w:rsid w:val="0D556D8D"/>
    <w:rsid w:val="0DFE11D3"/>
    <w:rsid w:val="0E39220B"/>
    <w:rsid w:val="10A0408D"/>
    <w:rsid w:val="113118BF"/>
    <w:rsid w:val="171E2D07"/>
    <w:rsid w:val="17B648CC"/>
    <w:rsid w:val="18DB1B18"/>
    <w:rsid w:val="195A0529"/>
    <w:rsid w:val="19D67B51"/>
    <w:rsid w:val="1AA90718"/>
    <w:rsid w:val="1B2D30F7"/>
    <w:rsid w:val="1B5763C6"/>
    <w:rsid w:val="1D152095"/>
    <w:rsid w:val="1D525097"/>
    <w:rsid w:val="1D666D95"/>
    <w:rsid w:val="1DA43327"/>
    <w:rsid w:val="209C2034"/>
    <w:rsid w:val="20A504DF"/>
    <w:rsid w:val="20D81D57"/>
    <w:rsid w:val="21602400"/>
    <w:rsid w:val="222F4654"/>
    <w:rsid w:val="23681D14"/>
    <w:rsid w:val="237F295E"/>
    <w:rsid w:val="249B5576"/>
    <w:rsid w:val="257638ED"/>
    <w:rsid w:val="26975C58"/>
    <w:rsid w:val="274138C0"/>
    <w:rsid w:val="27BA5D13"/>
    <w:rsid w:val="291B121C"/>
    <w:rsid w:val="29354541"/>
    <w:rsid w:val="294E3480"/>
    <w:rsid w:val="296F5223"/>
    <w:rsid w:val="2A8009A9"/>
    <w:rsid w:val="2A97058D"/>
    <w:rsid w:val="2AD417E1"/>
    <w:rsid w:val="2AFF7763"/>
    <w:rsid w:val="2C73502A"/>
    <w:rsid w:val="2C7F577D"/>
    <w:rsid w:val="2D265D43"/>
    <w:rsid w:val="2D5B7F98"/>
    <w:rsid w:val="2DAF5BEE"/>
    <w:rsid w:val="2EB536D8"/>
    <w:rsid w:val="2F875074"/>
    <w:rsid w:val="2FBFFC76"/>
    <w:rsid w:val="2FFC7BB4"/>
    <w:rsid w:val="30357A05"/>
    <w:rsid w:val="308B0B94"/>
    <w:rsid w:val="31235140"/>
    <w:rsid w:val="319A7BD1"/>
    <w:rsid w:val="338337C6"/>
    <w:rsid w:val="35952ADB"/>
    <w:rsid w:val="36575075"/>
    <w:rsid w:val="371A4A20"/>
    <w:rsid w:val="38961E84"/>
    <w:rsid w:val="3A27015C"/>
    <w:rsid w:val="3A3960EF"/>
    <w:rsid w:val="3A483652"/>
    <w:rsid w:val="3AD14283"/>
    <w:rsid w:val="3B0357CB"/>
    <w:rsid w:val="3B463521"/>
    <w:rsid w:val="3B653D90"/>
    <w:rsid w:val="3BFA4E20"/>
    <w:rsid w:val="3C012485"/>
    <w:rsid w:val="3C3C0578"/>
    <w:rsid w:val="3C3F33B4"/>
    <w:rsid w:val="3D3A1978"/>
    <w:rsid w:val="3E574458"/>
    <w:rsid w:val="3F743FC9"/>
    <w:rsid w:val="417E40F4"/>
    <w:rsid w:val="42442951"/>
    <w:rsid w:val="42A6360C"/>
    <w:rsid w:val="451E56DB"/>
    <w:rsid w:val="45367D6E"/>
    <w:rsid w:val="453F38A4"/>
    <w:rsid w:val="45F34DBA"/>
    <w:rsid w:val="46252A99"/>
    <w:rsid w:val="465670F7"/>
    <w:rsid w:val="46EB5A91"/>
    <w:rsid w:val="48195A55"/>
    <w:rsid w:val="4907292A"/>
    <w:rsid w:val="49C10D2B"/>
    <w:rsid w:val="49CD557F"/>
    <w:rsid w:val="49F1285C"/>
    <w:rsid w:val="4A2F7D41"/>
    <w:rsid w:val="4B3235B2"/>
    <w:rsid w:val="4B531E57"/>
    <w:rsid w:val="4C257AC2"/>
    <w:rsid w:val="4C4A35E7"/>
    <w:rsid w:val="4C6F4972"/>
    <w:rsid w:val="4D397B3D"/>
    <w:rsid w:val="4D8A666F"/>
    <w:rsid w:val="4DC16DD5"/>
    <w:rsid w:val="4DCC6455"/>
    <w:rsid w:val="4DF53699"/>
    <w:rsid w:val="4EEF1E97"/>
    <w:rsid w:val="4FCD667C"/>
    <w:rsid w:val="50BE5FC4"/>
    <w:rsid w:val="51102E49"/>
    <w:rsid w:val="52195BA8"/>
    <w:rsid w:val="52572F35"/>
    <w:rsid w:val="546F5EAC"/>
    <w:rsid w:val="54907D5A"/>
    <w:rsid w:val="55286102"/>
    <w:rsid w:val="55957A5F"/>
    <w:rsid w:val="55CE6CAA"/>
    <w:rsid w:val="565C42B5"/>
    <w:rsid w:val="56F75D8C"/>
    <w:rsid w:val="571B2E5A"/>
    <w:rsid w:val="572F79C6"/>
    <w:rsid w:val="57763155"/>
    <w:rsid w:val="57CC4F2E"/>
    <w:rsid w:val="58704723"/>
    <w:rsid w:val="58C605A3"/>
    <w:rsid w:val="58D81BED"/>
    <w:rsid w:val="59184543"/>
    <w:rsid w:val="5A2D7EDB"/>
    <w:rsid w:val="5B0A0784"/>
    <w:rsid w:val="5D196891"/>
    <w:rsid w:val="5D467A6D"/>
    <w:rsid w:val="5D6B3030"/>
    <w:rsid w:val="5DE16789"/>
    <w:rsid w:val="5E576A7E"/>
    <w:rsid w:val="5FCA1E07"/>
    <w:rsid w:val="5FD92C57"/>
    <w:rsid w:val="608F1F1C"/>
    <w:rsid w:val="60B151FE"/>
    <w:rsid w:val="61243C22"/>
    <w:rsid w:val="61812E22"/>
    <w:rsid w:val="61895910"/>
    <w:rsid w:val="620B6B90"/>
    <w:rsid w:val="62165C60"/>
    <w:rsid w:val="638766EA"/>
    <w:rsid w:val="64F41B5D"/>
    <w:rsid w:val="64F810B6"/>
    <w:rsid w:val="650049A6"/>
    <w:rsid w:val="65515201"/>
    <w:rsid w:val="682B3AE8"/>
    <w:rsid w:val="698F557F"/>
    <w:rsid w:val="6B43739A"/>
    <w:rsid w:val="6B513865"/>
    <w:rsid w:val="6BB12556"/>
    <w:rsid w:val="6CEC29E0"/>
    <w:rsid w:val="6E9F0D8B"/>
    <w:rsid w:val="6F963F3C"/>
    <w:rsid w:val="6FF45107"/>
    <w:rsid w:val="706846D0"/>
    <w:rsid w:val="706958FE"/>
    <w:rsid w:val="71A05546"/>
    <w:rsid w:val="72111FA0"/>
    <w:rsid w:val="72832248"/>
    <w:rsid w:val="73CB1AEB"/>
    <w:rsid w:val="745C24F1"/>
    <w:rsid w:val="75120509"/>
    <w:rsid w:val="76FA1255"/>
    <w:rsid w:val="77CE623E"/>
    <w:rsid w:val="77DA1086"/>
    <w:rsid w:val="78EA6370"/>
    <w:rsid w:val="78EE303B"/>
    <w:rsid w:val="790068CB"/>
    <w:rsid w:val="795A422D"/>
    <w:rsid w:val="7A0F3269"/>
    <w:rsid w:val="7B969993"/>
    <w:rsid w:val="7BED0AC0"/>
    <w:rsid w:val="7C817D22"/>
    <w:rsid w:val="7D874F94"/>
    <w:rsid w:val="7E375E6F"/>
    <w:rsid w:val="7E84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ind w:firstLine="560"/>
    </w:pPr>
    <w:rPr>
      <w:rFonts w:eastAsia="方正仿宋_GBK" w:cs="Times New Roman"/>
      <w:color w:val="000000"/>
      <w:sz w:val="28"/>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92</Pages>
  <Words>5581</Words>
  <Characters>31816</Characters>
  <Lines>265</Lines>
  <Paragraphs>74</Paragraphs>
  <TotalTime>2</TotalTime>
  <ScaleCrop>false</ScaleCrop>
  <LinksUpToDate>false</LinksUpToDate>
  <CharactersWithSpaces>37323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2024-02-21T19:30:00Z</dcterms:created>
  <dc:creator>Administrator</dc:creator>
  <cp:lastModifiedBy>momo</cp:lastModifiedBy>
  <cp:lastPrinted>2024-02-22T13:53:00Z</cp:lastPrinted>
  <dcterms:modified xsi:type="dcterms:W3CDTF">2024-02-27T00:28:41Z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3DBDA544D62F49E8952C8131E87922ED</vt:lpwstr>
  </property>
</Properties>
</file>